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80A" w:rsidRDefault="00F1603E">
      <w:pPr>
        <w:pStyle w:val="Tytu"/>
      </w:pPr>
      <w:bookmarkStart w:id="0" w:name="_GoBack"/>
      <w:bookmarkEnd w:id="0"/>
      <w:r>
        <w:t>POKYNY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OBČANY</w:t>
      </w:r>
      <w:r>
        <w:rPr>
          <w:spacing w:val="-2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RODINNÉ</w:t>
      </w:r>
      <w:r>
        <w:rPr>
          <w:spacing w:val="-1"/>
        </w:rPr>
        <w:t xml:space="preserve"> </w:t>
      </w:r>
      <w:r>
        <w:rPr>
          <w:spacing w:val="-2"/>
        </w:rPr>
        <w:t>PŘÍSLUŠNÍKY</w:t>
      </w:r>
    </w:p>
    <w:p w:rsidR="00A6680A" w:rsidRDefault="00A6680A">
      <w:pPr>
        <w:pStyle w:val="Tekstpodstawowy"/>
        <w:rPr>
          <w:b/>
        </w:rPr>
      </w:pPr>
    </w:p>
    <w:p w:rsidR="00A6680A" w:rsidRDefault="00A6680A">
      <w:pPr>
        <w:pStyle w:val="Tekstpodstawowy"/>
        <w:rPr>
          <w:b/>
          <w:sz w:val="30"/>
        </w:rPr>
      </w:pPr>
    </w:p>
    <w:p w:rsidR="00A6680A" w:rsidRDefault="00F1603E">
      <w:pPr>
        <w:pStyle w:val="Tekstpodstawowy"/>
        <w:spacing w:line="391" w:lineRule="auto"/>
        <w:ind w:left="116" w:right="3115"/>
      </w:pPr>
      <w:r>
        <w:t>Žádosti se podávají v polštině na úředních formulářích. Vyplňte</w:t>
      </w:r>
      <w:r>
        <w:rPr>
          <w:spacing w:val="-6"/>
        </w:rPr>
        <w:t xml:space="preserve"> </w:t>
      </w:r>
      <w:r>
        <w:t>všechny</w:t>
      </w:r>
      <w:r>
        <w:rPr>
          <w:spacing w:val="-3"/>
        </w:rPr>
        <w:t xml:space="preserve"> </w:t>
      </w:r>
      <w:r>
        <w:t>požadované</w:t>
      </w:r>
      <w:r>
        <w:rPr>
          <w:spacing w:val="-2"/>
        </w:rPr>
        <w:t xml:space="preserve"> </w:t>
      </w:r>
      <w:r>
        <w:t>oddíly</w:t>
      </w:r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skutečností.</w:t>
      </w:r>
    </w:p>
    <w:p w:rsidR="00A6680A" w:rsidRDefault="00A6680A">
      <w:pPr>
        <w:pStyle w:val="Tekstpodstawowy"/>
      </w:pPr>
    </w:p>
    <w:p w:rsidR="00A6680A" w:rsidRDefault="00F1603E">
      <w:pPr>
        <w:pStyle w:val="Tekstpodstawowy"/>
        <w:spacing w:before="180" w:line="259" w:lineRule="auto"/>
        <w:ind w:left="116" w:right="212"/>
      </w:pPr>
      <w:r>
        <w:t>Dokumenty</w:t>
      </w:r>
      <w:r>
        <w:rPr>
          <w:spacing w:val="-2"/>
        </w:rPr>
        <w:t xml:space="preserve"> </w:t>
      </w:r>
      <w:r>
        <w:t>vyhotovené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cizím</w:t>
      </w:r>
      <w:r>
        <w:rPr>
          <w:spacing w:val="-2"/>
        </w:rPr>
        <w:t xml:space="preserve"> </w:t>
      </w:r>
      <w:r>
        <w:t>jazyce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přiložené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žádosti</w:t>
      </w:r>
      <w:r>
        <w:rPr>
          <w:spacing w:val="-4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předloženy</w:t>
      </w:r>
      <w:r>
        <w:rPr>
          <w:spacing w:val="-6"/>
        </w:rPr>
        <w:t xml:space="preserve"> </w:t>
      </w:r>
      <w:r>
        <w:t>spolu s jejich překladem do polštiny vyhotoveným soudním překladatelem.</w:t>
      </w:r>
    </w:p>
    <w:p w:rsidR="00A6680A" w:rsidRDefault="00A6680A">
      <w:pPr>
        <w:pStyle w:val="Tekstpodstawowy"/>
      </w:pPr>
    </w:p>
    <w:p w:rsidR="00A6680A" w:rsidRDefault="00A6680A">
      <w:pPr>
        <w:pStyle w:val="Tekstpodstawowy"/>
        <w:spacing w:before="2"/>
        <w:rPr>
          <w:sz w:val="28"/>
        </w:rPr>
      </w:pPr>
    </w:p>
    <w:p w:rsidR="00A6680A" w:rsidRDefault="00F1603E">
      <w:pPr>
        <w:pStyle w:val="Tekstpodstawowy"/>
        <w:spacing w:line="259" w:lineRule="auto"/>
        <w:ind w:left="116"/>
      </w:pPr>
      <w:r>
        <w:t>Fotokopie dokumentů,</w:t>
      </w:r>
      <w:r>
        <w:rPr>
          <w:spacing w:val="-2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nejsou</w:t>
      </w:r>
      <w:r>
        <w:rPr>
          <w:spacing w:val="-4"/>
        </w:rPr>
        <w:t xml:space="preserve"> </w:t>
      </w:r>
      <w:r>
        <w:t>ověřenými</w:t>
      </w:r>
      <w:r>
        <w:rPr>
          <w:spacing w:val="-5"/>
        </w:rPr>
        <w:t xml:space="preserve"> </w:t>
      </w:r>
      <w:r>
        <w:t>kopiemi</w:t>
      </w:r>
      <w:r>
        <w:rPr>
          <w:spacing w:val="-5"/>
        </w:rPr>
        <w:t xml:space="preserve"> </w:t>
      </w:r>
      <w:r>
        <w:t>originálu,</w:t>
      </w:r>
      <w:r>
        <w:rPr>
          <w:spacing w:val="-4"/>
        </w:rPr>
        <w:t xml:space="preserve"> </w:t>
      </w:r>
      <w:r>
        <w:t>nejsou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správním</w:t>
      </w:r>
      <w:r>
        <w:rPr>
          <w:spacing w:val="-2"/>
        </w:rPr>
        <w:t xml:space="preserve"> </w:t>
      </w:r>
      <w:r>
        <w:t xml:space="preserve">řízení </w:t>
      </w:r>
      <w:r>
        <w:rPr>
          <w:spacing w:val="-2"/>
        </w:rPr>
        <w:t>důkazem.</w:t>
      </w:r>
    </w:p>
    <w:p w:rsidR="00A6680A" w:rsidRDefault="00A6680A">
      <w:pPr>
        <w:pStyle w:val="Tekstpodstawowy"/>
      </w:pPr>
    </w:p>
    <w:p w:rsidR="00A6680A" w:rsidRDefault="00A6680A">
      <w:pPr>
        <w:pStyle w:val="Tekstpodstawowy"/>
        <w:rPr>
          <w:sz w:val="28"/>
        </w:rPr>
      </w:pPr>
    </w:p>
    <w:p w:rsidR="00A6680A" w:rsidRDefault="00F1603E">
      <w:pPr>
        <w:pStyle w:val="Tekstpodstawowy"/>
        <w:spacing w:line="259" w:lineRule="auto"/>
        <w:ind w:left="116" w:right="212"/>
      </w:pPr>
      <w:r>
        <w:t>Účastník řízení může jednat prostřednictvím</w:t>
      </w:r>
      <w:r>
        <w:rPr>
          <w:spacing w:val="-1"/>
        </w:rPr>
        <w:t xml:space="preserve"> </w:t>
      </w:r>
      <w:r>
        <w:t xml:space="preserve">zmocněnce, pokud povaha žaloby nevyžaduje jeho osobní jednání. Zmocněncem účastníka řízení může být fyzická osoba způsobilá k právním úkonům. Plná moc by měla být udělena písemně, ve formě elektronického dokumentu nebo předložena do protokolu. Plná moc ve </w:t>
      </w:r>
      <w:r>
        <w:t>formě elektronického dokumentu by</w:t>
      </w:r>
      <w:r>
        <w:rPr>
          <w:spacing w:val="-4"/>
        </w:rPr>
        <w:t xml:space="preserve"> </w:t>
      </w:r>
      <w:r>
        <w:t>měla</w:t>
      </w:r>
      <w:r>
        <w:rPr>
          <w:spacing w:val="-6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opatřena</w:t>
      </w:r>
      <w:r>
        <w:rPr>
          <w:spacing w:val="-1"/>
        </w:rPr>
        <w:t xml:space="preserve"> </w:t>
      </w:r>
      <w:r>
        <w:t>kvalifikovaným</w:t>
      </w:r>
      <w:r>
        <w:rPr>
          <w:spacing w:val="-4"/>
        </w:rPr>
        <w:t xml:space="preserve"> </w:t>
      </w:r>
      <w:r>
        <w:t>elektronickým</w:t>
      </w:r>
      <w:r>
        <w:rPr>
          <w:spacing w:val="-7"/>
        </w:rPr>
        <w:t xml:space="preserve"> </w:t>
      </w:r>
      <w:r>
        <w:t>podpisem</w:t>
      </w:r>
      <w:r>
        <w:rPr>
          <w:spacing w:val="-7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potvrzeným důvěryhodným profilem ePUAP.</w:t>
      </w:r>
    </w:p>
    <w:p w:rsidR="00A6680A" w:rsidRDefault="00A6680A">
      <w:pPr>
        <w:pStyle w:val="Tekstpodstawowy"/>
      </w:pPr>
    </w:p>
    <w:p w:rsidR="00A6680A" w:rsidRDefault="00A6680A">
      <w:pPr>
        <w:pStyle w:val="Tekstpodstawowy"/>
        <w:spacing w:before="1"/>
        <w:rPr>
          <w:sz w:val="28"/>
        </w:rPr>
      </w:pPr>
    </w:p>
    <w:p w:rsidR="00A6680A" w:rsidRDefault="00F1603E">
      <w:pPr>
        <w:pStyle w:val="Tekstpodstawowy"/>
        <w:spacing w:line="259" w:lineRule="auto"/>
        <w:ind w:left="116" w:right="107"/>
      </w:pPr>
      <w:r>
        <w:t>Originál nebo úředně ověřenou kopii plné moci přiloží zmocněnec ke spisu. Advokát, právní poradce, patentový z</w:t>
      </w:r>
      <w:r>
        <w:t>ástupce a daňový poradce mohou sami ověřit kopii jim udělené plné moci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kopie</w:t>
      </w:r>
      <w:r>
        <w:rPr>
          <w:spacing w:val="-3"/>
        </w:rPr>
        <w:t xml:space="preserve"> </w:t>
      </w:r>
      <w:r>
        <w:t>dalších</w:t>
      </w:r>
      <w:r>
        <w:rPr>
          <w:spacing w:val="-5"/>
        </w:rPr>
        <w:t xml:space="preserve"> </w:t>
      </w:r>
      <w:r>
        <w:t>dokumentů</w:t>
      </w:r>
      <w:r>
        <w:rPr>
          <w:spacing w:val="-5"/>
        </w:rPr>
        <w:t xml:space="preserve"> </w:t>
      </w:r>
      <w:r>
        <w:t>prokazujících</w:t>
      </w:r>
      <w:r>
        <w:rPr>
          <w:spacing w:val="-3"/>
        </w:rPr>
        <w:t xml:space="preserve"> </w:t>
      </w:r>
      <w:r>
        <w:t>jejich oprávnění.</w:t>
      </w:r>
      <w:r>
        <w:rPr>
          <w:spacing w:val="-5"/>
        </w:rPr>
        <w:t xml:space="preserve"> </w:t>
      </w:r>
      <w:r>
        <w:t>Orgán veřejné</w:t>
      </w:r>
      <w:r>
        <w:rPr>
          <w:spacing w:val="-1"/>
        </w:rPr>
        <w:t xml:space="preserve"> </w:t>
      </w:r>
      <w:r>
        <w:t>správy</w:t>
      </w:r>
      <w:r>
        <w:rPr>
          <w:spacing w:val="-5"/>
        </w:rPr>
        <w:t xml:space="preserve"> </w:t>
      </w:r>
      <w:r>
        <w:t>může</w:t>
      </w:r>
      <w:r>
        <w:rPr>
          <w:spacing w:val="-5"/>
        </w:rPr>
        <w:t xml:space="preserve"> </w:t>
      </w:r>
      <w:r>
        <w:t>v případě pochybností požádat o úřední ověření podpisu účastníka řízení.</w:t>
      </w:r>
    </w:p>
    <w:p w:rsidR="00A6680A" w:rsidRDefault="00A6680A">
      <w:pPr>
        <w:pStyle w:val="Tekstpodstawowy"/>
      </w:pPr>
    </w:p>
    <w:p w:rsidR="00A6680A" w:rsidRDefault="00A6680A">
      <w:pPr>
        <w:pStyle w:val="Tekstpodstawowy"/>
        <w:rPr>
          <w:sz w:val="28"/>
        </w:rPr>
      </w:pPr>
    </w:p>
    <w:p w:rsidR="00A6680A" w:rsidRDefault="00F1603E">
      <w:pPr>
        <w:pStyle w:val="Tekstpodstawowy"/>
        <w:spacing w:before="1" w:line="259" w:lineRule="auto"/>
        <w:ind w:left="116" w:right="107"/>
      </w:pPr>
      <w:r>
        <w:t>Strana,</w:t>
      </w:r>
      <w:r>
        <w:rPr>
          <w:spacing w:val="-5"/>
        </w:rPr>
        <w:t xml:space="preserve"> </w:t>
      </w:r>
      <w:r>
        <w:t>která</w:t>
      </w:r>
      <w:r>
        <w:rPr>
          <w:spacing w:val="-5"/>
        </w:rPr>
        <w:t xml:space="preserve"> </w:t>
      </w:r>
      <w:r>
        <w:t>nemá</w:t>
      </w:r>
      <w:r>
        <w:rPr>
          <w:spacing w:val="-2"/>
        </w:rPr>
        <w:t xml:space="preserve"> </w:t>
      </w:r>
      <w:r>
        <w:t>bydlišt</w:t>
      </w:r>
      <w:r>
        <w:t>ě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obvyklé</w:t>
      </w:r>
      <w:r>
        <w:rPr>
          <w:spacing w:val="-2"/>
        </w:rPr>
        <w:t xml:space="preserve"> </w:t>
      </w:r>
      <w:r>
        <w:t>bydliště</w:t>
      </w:r>
      <w:r>
        <w:rPr>
          <w:spacing w:val="-2"/>
        </w:rPr>
        <w:t xml:space="preserve"> </w:t>
      </w:r>
      <w:r>
        <w:t>nebo sídlo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Polské</w:t>
      </w:r>
      <w:r>
        <w:rPr>
          <w:spacing w:val="-6"/>
        </w:rPr>
        <w:t xml:space="preserve"> </w:t>
      </w:r>
      <w:r>
        <w:t>republice</w:t>
      </w:r>
      <w:r>
        <w:rPr>
          <w:spacing w:val="-6"/>
        </w:rPr>
        <w:t xml:space="preserve"> </w:t>
      </w:r>
      <w:r>
        <w:t>nebo v</w:t>
      </w:r>
      <w:r>
        <w:rPr>
          <w:spacing w:val="-2"/>
        </w:rPr>
        <w:t xml:space="preserve"> </w:t>
      </w:r>
      <w:r>
        <w:t>jiném členském státě Evropské unie, pokud neurčila zmocněnce pro doručování s bydlištěm v Polské republice a nejedná prostřednictvím konzula Polské republiky, je povinna určit zmocněnce pro doruč</w:t>
      </w:r>
      <w:r>
        <w:t>ování v Polské republice, ledaže se doručuje prostřednictvím elektronické komunikace. Pokud zmocněnec pro doručování nebyl jmenován, písemnosti určené této straně se ponechají ve spise s účinky doručení. Účastník řízení musí být o této skutečnosti informov</w:t>
      </w:r>
      <w:r>
        <w:t>án při prvním doručení.</w:t>
      </w:r>
    </w:p>
    <w:p w:rsidR="00A6680A" w:rsidRDefault="00F1603E">
      <w:pPr>
        <w:pStyle w:val="Tekstpodstawowy"/>
        <w:spacing w:before="158" w:line="259" w:lineRule="auto"/>
        <w:ind w:left="116"/>
      </w:pPr>
      <w:r>
        <w:t>Všechny</w:t>
      </w:r>
      <w:r>
        <w:rPr>
          <w:spacing w:val="-6"/>
        </w:rPr>
        <w:t xml:space="preserve"> </w:t>
      </w:r>
      <w:r>
        <w:t>písemnosti</w:t>
      </w:r>
      <w:r>
        <w:rPr>
          <w:spacing w:val="-2"/>
        </w:rPr>
        <w:t xml:space="preserve"> </w:t>
      </w:r>
      <w:r>
        <w:t>(oznámení,</w:t>
      </w:r>
      <w:r>
        <w:rPr>
          <w:spacing w:val="-4"/>
        </w:rPr>
        <w:t xml:space="preserve"> </w:t>
      </w:r>
      <w:r>
        <w:t>předvolání,</w:t>
      </w:r>
      <w:r>
        <w:rPr>
          <w:spacing w:val="-5"/>
        </w:rPr>
        <w:t xml:space="preserve"> </w:t>
      </w:r>
      <w:r>
        <w:t>rozhodnutí,</w:t>
      </w:r>
      <w:r>
        <w:rPr>
          <w:spacing w:val="-4"/>
        </w:rPr>
        <w:t xml:space="preserve"> </w:t>
      </w:r>
      <w:r>
        <w:t>příkazy</w:t>
      </w:r>
      <w:r>
        <w:rPr>
          <w:spacing w:val="-1"/>
        </w:rPr>
        <w:t xml:space="preserve"> </w:t>
      </w:r>
      <w:r>
        <w:t>atd.)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doručují</w:t>
      </w:r>
      <w:r>
        <w:rPr>
          <w:spacing w:val="-4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obdržení poštou nebo úředníky instance, která vede řízení.</w:t>
      </w:r>
    </w:p>
    <w:p w:rsidR="00A6680A" w:rsidRDefault="00F1603E">
      <w:pPr>
        <w:pStyle w:val="Tekstpodstawowy"/>
        <w:spacing w:before="160" w:line="259" w:lineRule="auto"/>
        <w:ind w:left="116"/>
      </w:pPr>
      <w:r>
        <w:t>Písemnosti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doručují</w:t>
      </w:r>
      <w:r>
        <w:rPr>
          <w:spacing w:val="-6"/>
        </w:rPr>
        <w:t xml:space="preserve"> </w:t>
      </w:r>
      <w:r>
        <w:t>účastníkovi</w:t>
      </w:r>
      <w:r>
        <w:rPr>
          <w:spacing w:val="-3"/>
        </w:rPr>
        <w:t xml:space="preserve"> </w:t>
      </w:r>
      <w:r>
        <w:t>řízení,</w:t>
      </w:r>
      <w:r>
        <w:rPr>
          <w:spacing w:val="-6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pokud si</w:t>
      </w:r>
      <w:r>
        <w:rPr>
          <w:spacing w:val="-5"/>
        </w:rPr>
        <w:t xml:space="preserve"> </w:t>
      </w:r>
      <w:r>
        <w:t>ustanovil</w:t>
      </w:r>
      <w:r>
        <w:rPr>
          <w:spacing w:val="-5"/>
        </w:rPr>
        <w:t xml:space="preserve"> </w:t>
      </w:r>
      <w:r>
        <w:t>právního</w:t>
      </w:r>
      <w:r>
        <w:rPr>
          <w:spacing w:val="-3"/>
        </w:rPr>
        <w:t xml:space="preserve"> </w:t>
      </w:r>
      <w:r>
        <w:t>zástupce,</w:t>
      </w:r>
      <w:r>
        <w:rPr>
          <w:spacing w:val="-3"/>
        </w:rPr>
        <w:t xml:space="preserve"> </w:t>
      </w:r>
      <w:r>
        <w:t>tomuto právnímu zástupci.</w:t>
      </w:r>
    </w:p>
    <w:p w:rsidR="00A6680A" w:rsidRDefault="00A6680A">
      <w:pPr>
        <w:spacing w:line="259" w:lineRule="auto"/>
        <w:sectPr w:rsidR="00A6680A">
          <w:type w:val="continuous"/>
          <w:pgSz w:w="11910" w:h="16840"/>
          <w:pgMar w:top="1360" w:right="1320" w:bottom="280" w:left="1300" w:header="708" w:footer="708" w:gutter="0"/>
          <w:cols w:space="708"/>
        </w:sectPr>
      </w:pPr>
    </w:p>
    <w:p w:rsidR="00A6680A" w:rsidRDefault="00F1603E">
      <w:pPr>
        <w:pStyle w:val="Tekstpodstawowy"/>
        <w:spacing w:before="37" w:line="259" w:lineRule="auto"/>
        <w:ind w:left="116"/>
      </w:pPr>
      <w:r>
        <w:lastRenderedPageBreak/>
        <w:t>Nelze-li písemnost doručit účastníkovi řízení nebo dospělému členu domácnosti, uloží se po dobu 7</w:t>
      </w:r>
      <w:r>
        <w:rPr>
          <w:spacing w:val="-3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na poště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oznámení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tom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vloží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poštovní schránky,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není-li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možné, na</w:t>
      </w:r>
      <w:r>
        <w:rPr>
          <w:spacing w:val="3"/>
        </w:rPr>
        <w:t xml:space="preserve"> </w:t>
      </w:r>
      <w:r>
        <w:t>dveře</w:t>
      </w:r>
      <w:r>
        <w:rPr>
          <w:spacing w:val="-2"/>
        </w:rPr>
        <w:t xml:space="preserve"> </w:t>
      </w:r>
      <w:r>
        <w:t>bytu</w:t>
      </w:r>
      <w:r>
        <w:rPr>
          <w:spacing w:val="-2"/>
        </w:rPr>
        <w:t xml:space="preserve"> </w:t>
      </w:r>
      <w:r>
        <w:t>adresáta.</w:t>
      </w:r>
      <w:r>
        <w:rPr>
          <w:spacing w:val="-1"/>
        </w:rPr>
        <w:t xml:space="preserve"> </w:t>
      </w:r>
      <w:r>
        <w:t>Dopis</w:t>
      </w:r>
      <w:r>
        <w:rPr>
          <w:spacing w:val="-3"/>
        </w:rPr>
        <w:t xml:space="preserve"> </w:t>
      </w:r>
      <w:r>
        <w:t>se</w:t>
      </w:r>
      <w:r>
        <w:t xml:space="preserve"> považuje</w:t>
      </w:r>
      <w:r>
        <w:rPr>
          <w:spacing w:val="-1"/>
        </w:rPr>
        <w:t xml:space="preserve"> </w:t>
      </w:r>
      <w:r>
        <w:t>za doručený</w:t>
      </w:r>
      <w:r>
        <w:rPr>
          <w:spacing w:val="1"/>
        </w:rPr>
        <w:t xml:space="preserve"> </w:t>
      </w:r>
      <w:r>
        <w:t>uplynutím</w:t>
      </w:r>
      <w:r>
        <w:rPr>
          <w:spacing w:val="-2"/>
        </w:rPr>
        <w:t xml:space="preserve"> </w:t>
      </w:r>
      <w:r>
        <w:t>posledního</w:t>
      </w:r>
      <w:r>
        <w:rPr>
          <w:spacing w:val="-2"/>
        </w:rPr>
        <w:t xml:space="preserve"> </w:t>
      </w:r>
      <w:r>
        <w:t>dne této</w:t>
      </w:r>
      <w:r>
        <w:rPr>
          <w:spacing w:val="1"/>
        </w:rPr>
        <w:t xml:space="preserve"> </w:t>
      </w:r>
      <w:r>
        <w:rPr>
          <w:spacing w:val="-2"/>
        </w:rPr>
        <w:t>lhůty.</w:t>
      </w:r>
    </w:p>
    <w:p w:rsidR="00A6680A" w:rsidRDefault="00F1603E">
      <w:pPr>
        <w:pStyle w:val="Tekstpodstawowy"/>
        <w:spacing w:before="159" w:line="259" w:lineRule="auto"/>
        <w:ind w:left="116"/>
      </w:pPr>
      <w:r>
        <w:t>Převzetí</w:t>
      </w:r>
      <w:r>
        <w:rPr>
          <w:spacing w:val="-4"/>
        </w:rPr>
        <w:t xml:space="preserve"> </w:t>
      </w:r>
      <w:r>
        <w:t>dopisu</w:t>
      </w:r>
      <w:r>
        <w:rPr>
          <w:spacing w:val="-2"/>
        </w:rPr>
        <w:t xml:space="preserve"> </w:t>
      </w:r>
      <w:r>
        <w:t>potvrdí</w:t>
      </w:r>
      <w:r>
        <w:rPr>
          <w:spacing w:val="-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svým</w:t>
      </w:r>
      <w:r>
        <w:rPr>
          <w:spacing w:val="-3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uvedením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doručení.</w:t>
      </w:r>
      <w:r>
        <w:rPr>
          <w:spacing w:val="-6"/>
        </w:rPr>
        <w:t xml:space="preserve"> </w:t>
      </w:r>
      <w:r>
        <w:t>Odmítne-li</w:t>
      </w:r>
      <w:r>
        <w:rPr>
          <w:spacing w:val="-2"/>
        </w:rPr>
        <w:t xml:space="preserve"> </w:t>
      </w:r>
      <w:r>
        <w:t>strana potvrdit doručení, doručující úředník sám zjistí datum doručení a uvede osobu, která dopis převzala, a důvod absence jejího podpisu.</w:t>
      </w:r>
    </w:p>
    <w:p w:rsidR="00A6680A" w:rsidRDefault="00F1603E">
      <w:pPr>
        <w:pStyle w:val="Tekstpodstawowy"/>
        <w:spacing w:before="160" w:line="259" w:lineRule="auto"/>
        <w:ind w:left="116" w:right="387"/>
        <w:jc w:val="both"/>
      </w:pPr>
      <w:r>
        <w:t>Odmítne-li</w:t>
      </w:r>
      <w:r>
        <w:rPr>
          <w:spacing w:val="-2"/>
        </w:rPr>
        <w:t xml:space="preserve"> </w:t>
      </w:r>
      <w:r>
        <w:t>strana přijmout</w:t>
      </w:r>
      <w:r>
        <w:rPr>
          <w:spacing w:val="-3"/>
        </w:rPr>
        <w:t xml:space="preserve"> </w:t>
      </w:r>
      <w:r>
        <w:t>dopis</w:t>
      </w:r>
      <w:r>
        <w:rPr>
          <w:spacing w:val="-2"/>
        </w:rPr>
        <w:t xml:space="preserve"> </w:t>
      </w:r>
      <w:r>
        <w:t>zaslaný</w:t>
      </w:r>
      <w:r>
        <w:rPr>
          <w:spacing w:val="-4"/>
        </w:rPr>
        <w:t xml:space="preserve"> </w:t>
      </w:r>
      <w:r>
        <w:t>poštou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doručený</w:t>
      </w:r>
      <w:r>
        <w:rPr>
          <w:spacing w:val="-2"/>
        </w:rPr>
        <w:t xml:space="preserve"> </w:t>
      </w:r>
      <w:r>
        <w:t>jiným</w:t>
      </w:r>
      <w:r>
        <w:rPr>
          <w:spacing w:val="-4"/>
        </w:rPr>
        <w:t xml:space="preserve"> </w:t>
      </w:r>
      <w:r>
        <w:t>způsobem,</w:t>
      </w:r>
      <w:r>
        <w:rPr>
          <w:spacing w:val="-5"/>
        </w:rPr>
        <w:t xml:space="preserve"> </w:t>
      </w:r>
      <w:r>
        <w:t>dopis</w:t>
      </w:r>
      <w:r>
        <w:rPr>
          <w:spacing w:val="-2"/>
        </w:rPr>
        <w:t xml:space="preserve"> </w:t>
      </w:r>
      <w:r>
        <w:t>se vrátí odesílateli s</w:t>
      </w:r>
      <w:r>
        <w:rPr>
          <w:spacing w:val="-2"/>
        </w:rPr>
        <w:t xml:space="preserve"> </w:t>
      </w:r>
      <w:r>
        <w:t>poznámkou</w:t>
      </w:r>
      <w:r>
        <w:t xml:space="preserve"> o</w:t>
      </w:r>
      <w:r>
        <w:rPr>
          <w:spacing w:val="-1"/>
        </w:rPr>
        <w:t xml:space="preserve"> </w:t>
      </w:r>
      <w:r>
        <w:t>odmítnutí</w:t>
      </w:r>
      <w:r>
        <w:rPr>
          <w:spacing w:val="-2"/>
        </w:rPr>
        <w:t xml:space="preserve"> </w:t>
      </w:r>
      <w:r>
        <w:t>a datem odmítnutí.</w:t>
      </w:r>
      <w:r>
        <w:rPr>
          <w:spacing w:val="-3"/>
        </w:rPr>
        <w:t xml:space="preserve"> </w:t>
      </w:r>
      <w:r>
        <w:t>V takovém</w:t>
      </w:r>
      <w:r>
        <w:rPr>
          <w:spacing w:val="-1"/>
        </w:rPr>
        <w:t xml:space="preserve"> </w:t>
      </w:r>
      <w:r>
        <w:t>případě se</w:t>
      </w:r>
      <w:r>
        <w:rPr>
          <w:spacing w:val="-1"/>
        </w:rPr>
        <w:t xml:space="preserve"> </w:t>
      </w:r>
      <w:r>
        <w:t>dopis považuje za doručený dnem, kdy jej adresát odmítl přijmout.</w:t>
      </w:r>
    </w:p>
    <w:p w:rsidR="00A6680A" w:rsidRDefault="00A6680A">
      <w:pPr>
        <w:pStyle w:val="Tekstpodstawowy"/>
      </w:pPr>
    </w:p>
    <w:p w:rsidR="00A6680A" w:rsidRDefault="00A6680A">
      <w:pPr>
        <w:pStyle w:val="Tekstpodstawowy"/>
        <w:rPr>
          <w:sz w:val="28"/>
        </w:rPr>
      </w:pPr>
    </w:p>
    <w:p w:rsidR="00A6680A" w:rsidRDefault="00F1603E">
      <w:pPr>
        <w:pStyle w:val="Tekstpodstawowy"/>
        <w:spacing w:line="259" w:lineRule="auto"/>
        <w:ind w:left="116" w:right="107"/>
      </w:pPr>
      <w:r>
        <w:t>Jakákoli</w:t>
      </w:r>
      <w:r>
        <w:rPr>
          <w:spacing w:val="-2"/>
        </w:rPr>
        <w:t xml:space="preserve"> </w:t>
      </w:r>
      <w:r>
        <w:t>změna</w:t>
      </w:r>
      <w:r>
        <w:rPr>
          <w:spacing w:val="-2"/>
        </w:rPr>
        <w:t xml:space="preserve"> </w:t>
      </w:r>
      <w:r>
        <w:t>bydliště</w:t>
      </w:r>
      <w:r>
        <w:rPr>
          <w:spacing w:val="-6"/>
        </w:rPr>
        <w:t xml:space="preserve"> </w:t>
      </w:r>
      <w:r>
        <w:t>musí</w:t>
      </w:r>
      <w:r>
        <w:rPr>
          <w:spacing w:val="-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oznámena</w:t>
      </w:r>
      <w:r>
        <w:rPr>
          <w:spacing w:val="-2"/>
        </w:rPr>
        <w:t xml:space="preserve"> </w:t>
      </w:r>
      <w:r>
        <w:t>orgánu,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něhož</w:t>
      </w:r>
      <w:r>
        <w:rPr>
          <w:spacing w:val="-4"/>
        </w:rPr>
        <w:t xml:space="preserve"> </w:t>
      </w:r>
      <w:r>
        <w:t>řízení</w:t>
      </w:r>
      <w:r>
        <w:rPr>
          <w:spacing w:val="-1"/>
        </w:rPr>
        <w:t xml:space="preserve"> </w:t>
      </w:r>
      <w:r>
        <w:t>probíhá.</w:t>
      </w:r>
      <w:r>
        <w:rPr>
          <w:spacing w:val="-4"/>
        </w:rPr>
        <w:t xml:space="preserve"> </w:t>
      </w:r>
      <w:r>
        <w:t>V průběhu řízení se písemnosti zasílají vždy na adresu pro do</w:t>
      </w:r>
      <w:r>
        <w:t>ručování, která byla naposledy uvedena příslušnému orgánu.</w:t>
      </w:r>
    </w:p>
    <w:p w:rsidR="00A6680A" w:rsidRDefault="00F1603E">
      <w:pPr>
        <w:pStyle w:val="Tekstpodstawowy"/>
        <w:spacing w:before="160" w:line="259" w:lineRule="auto"/>
        <w:ind w:left="116" w:right="107"/>
      </w:pPr>
      <w:r>
        <w:t>Pokud se</w:t>
      </w:r>
      <w:r>
        <w:rPr>
          <w:spacing w:val="-2"/>
        </w:rPr>
        <w:t xml:space="preserve"> </w:t>
      </w:r>
      <w:r>
        <w:t>adresa</w:t>
      </w:r>
      <w:r>
        <w:rPr>
          <w:spacing w:val="-4"/>
        </w:rPr>
        <w:t xml:space="preserve"> </w:t>
      </w:r>
      <w:r>
        <w:t>účastníka</w:t>
      </w:r>
      <w:r>
        <w:rPr>
          <w:spacing w:val="-5"/>
        </w:rPr>
        <w:t xml:space="preserve"> </w:t>
      </w:r>
      <w:r>
        <w:t>řízení</w:t>
      </w:r>
      <w:r>
        <w:rPr>
          <w:spacing w:val="-1"/>
        </w:rPr>
        <w:t xml:space="preserve"> </w:t>
      </w:r>
      <w:r>
        <w:t>změnila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orgán,</w:t>
      </w:r>
      <w:r>
        <w:rPr>
          <w:spacing w:val="-4"/>
        </w:rPr>
        <w:t xml:space="preserve"> </w:t>
      </w:r>
      <w:r>
        <w:t>který</w:t>
      </w:r>
      <w:r>
        <w:rPr>
          <w:spacing w:val="-2"/>
        </w:rPr>
        <w:t xml:space="preserve"> </w:t>
      </w:r>
      <w:r>
        <w:t>vede</w:t>
      </w:r>
      <w:r>
        <w:rPr>
          <w:spacing w:val="-2"/>
        </w:rPr>
        <w:t xml:space="preserve"> </w:t>
      </w:r>
      <w:r>
        <w:t>řízení,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tom</w:t>
      </w:r>
      <w:r>
        <w:rPr>
          <w:spacing w:val="-1"/>
        </w:rPr>
        <w:t xml:space="preserve"> </w:t>
      </w:r>
      <w:r>
        <w:t>nebyl</w:t>
      </w:r>
      <w:r>
        <w:rPr>
          <w:spacing w:val="-2"/>
        </w:rPr>
        <w:t xml:space="preserve"> </w:t>
      </w:r>
      <w:r>
        <w:t xml:space="preserve">informován, bude dopis zaslán na poslední adresu pro doručování, kterou účastník řízení uvedl. Podle ustanovení správního řádu je takto zaslaný dopis účinně doručen i v případě, že se účastník na uvedené adrese již nezdržuje a z tohoto důvodu obsah dopisu </w:t>
      </w:r>
      <w:r>
        <w:t>nepřevzal/nepřevzal.</w:t>
      </w:r>
    </w:p>
    <w:p w:rsidR="00A6680A" w:rsidRDefault="00A6680A">
      <w:pPr>
        <w:pStyle w:val="Tekstpodstawowy"/>
      </w:pPr>
    </w:p>
    <w:p w:rsidR="00A6680A" w:rsidRDefault="00A6680A">
      <w:pPr>
        <w:pStyle w:val="Tekstpodstawowy"/>
        <w:rPr>
          <w:sz w:val="28"/>
        </w:rPr>
      </w:pPr>
    </w:p>
    <w:p w:rsidR="00A6680A" w:rsidRDefault="00F1603E">
      <w:pPr>
        <w:pStyle w:val="Tekstpodstawowy"/>
        <w:spacing w:line="259" w:lineRule="auto"/>
        <w:ind w:left="116" w:right="274"/>
        <w:jc w:val="both"/>
      </w:pPr>
      <w:r>
        <w:t>Před</w:t>
      </w:r>
      <w:r>
        <w:rPr>
          <w:spacing w:val="-2"/>
        </w:rPr>
        <w:t xml:space="preserve"> </w:t>
      </w:r>
      <w:r>
        <w:t>vydáním</w:t>
      </w:r>
      <w:r>
        <w:rPr>
          <w:spacing w:val="-5"/>
        </w:rPr>
        <w:t xml:space="preserve"> </w:t>
      </w:r>
      <w:r>
        <w:t>rozhodnutí</w:t>
      </w:r>
      <w:r>
        <w:rPr>
          <w:spacing w:val="-2"/>
        </w:rPr>
        <w:t xml:space="preserve"> </w:t>
      </w:r>
      <w:r>
        <w:t>může orgán</w:t>
      </w:r>
      <w:r>
        <w:rPr>
          <w:spacing w:val="-2"/>
        </w:rPr>
        <w:t xml:space="preserve"> </w:t>
      </w:r>
      <w:r>
        <w:t>prvního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druhého</w:t>
      </w:r>
      <w:r>
        <w:rPr>
          <w:spacing w:val="-2"/>
        </w:rPr>
        <w:t xml:space="preserve"> </w:t>
      </w:r>
      <w:r>
        <w:t>stupně</w:t>
      </w:r>
      <w:r>
        <w:rPr>
          <w:spacing w:val="-2"/>
        </w:rPr>
        <w:t xml:space="preserve"> </w:t>
      </w:r>
      <w:r>
        <w:t>předvolat</w:t>
      </w:r>
      <w:r>
        <w:rPr>
          <w:spacing w:val="-4"/>
        </w:rPr>
        <w:t xml:space="preserve"> </w:t>
      </w:r>
      <w:r>
        <w:t>účastníka</w:t>
      </w:r>
      <w:r>
        <w:rPr>
          <w:spacing w:val="-5"/>
        </w:rPr>
        <w:t xml:space="preserve"> </w:t>
      </w:r>
      <w:r>
        <w:t>řízení, aby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osobně</w:t>
      </w:r>
      <w:r>
        <w:rPr>
          <w:spacing w:val="-2"/>
        </w:rPr>
        <w:t xml:space="preserve"> </w:t>
      </w:r>
      <w:r>
        <w:t>dostavil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podal</w:t>
      </w:r>
      <w:r>
        <w:rPr>
          <w:spacing w:val="-5"/>
        </w:rPr>
        <w:t xml:space="preserve"> </w:t>
      </w:r>
      <w:r>
        <w:t>vysvětlení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podstatných</w:t>
      </w:r>
      <w:r>
        <w:rPr>
          <w:spacing w:val="-4"/>
        </w:rPr>
        <w:t xml:space="preserve"> </w:t>
      </w:r>
      <w:r>
        <w:t>okolnostech</w:t>
      </w:r>
      <w:r>
        <w:rPr>
          <w:spacing w:val="-5"/>
        </w:rPr>
        <w:t xml:space="preserve"> </w:t>
      </w:r>
      <w:r>
        <w:t>nezbytných</w:t>
      </w:r>
      <w:r>
        <w:rPr>
          <w:spacing w:val="-2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 xml:space="preserve">přijetí </w:t>
      </w:r>
      <w:r>
        <w:rPr>
          <w:spacing w:val="-2"/>
        </w:rPr>
        <w:t>rozhodnutí.</w:t>
      </w:r>
    </w:p>
    <w:p w:rsidR="00A6680A" w:rsidRDefault="00F1603E">
      <w:pPr>
        <w:pStyle w:val="Tekstpodstawowy"/>
        <w:spacing w:before="160" w:line="259" w:lineRule="auto"/>
        <w:ind w:left="116"/>
      </w:pPr>
      <w:r>
        <w:t>Všechna rozhodnutí o odmítnutí v případech</w:t>
      </w:r>
      <w:r>
        <w:t xml:space="preserve"> upravených zákonem o vstupu, pobytu a vycestování</w:t>
      </w:r>
      <w:r>
        <w:rPr>
          <w:spacing w:val="-1"/>
        </w:rPr>
        <w:t xml:space="preserve"> </w:t>
      </w:r>
      <w:r>
        <w:t>občanů</w:t>
      </w:r>
      <w:r>
        <w:rPr>
          <w:spacing w:val="-5"/>
        </w:rPr>
        <w:t xml:space="preserve"> </w:t>
      </w:r>
      <w:r>
        <w:t>členských států</w:t>
      </w:r>
      <w:r>
        <w:rPr>
          <w:spacing w:val="-5"/>
        </w:rPr>
        <w:t xml:space="preserve"> </w:t>
      </w:r>
      <w:r>
        <w:t>Evropské</w:t>
      </w:r>
      <w:r>
        <w:rPr>
          <w:spacing w:val="-5"/>
        </w:rPr>
        <w:t xml:space="preserve"> </w:t>
      </w:r>
      <w:r>
        <w:t>unie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rodinných</w:t>
      </w:r>
      <w:r>
        <w:rPr>
          <w:spacing w:val="-5"/>
        </w:rPr>
        <w:t xml:space="preserve"> </w:t>
      </w:r>
      <w:r>
        <w:t>příslušníků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území Polské republiky se vydávají písemně s odůvodněním.</w:t>
      </w:r>
    </w:p>
    <w:p w:rsidR="00A6680A" w:rsidRDefault="00A6680A">
      <w:pPr>
        <w:pStyle w:val="Tekstpodstawowy"/>
      </w:pPr>
    </w:p>
    <w:p w:rsidR="00A6680A" w:rsidRDefault="00A6680A">
      <w:pPr>
        <w:pStyle w:val="Tekstpodstawowy"/>
        <w:spacing w:before="12"/>
        <w:rPr>
          <w:sz w:val="27"/>
        </w:rPr>
      </w:pPr>
    </w:p>
    <w:p w:rsidR="00A6680A" w:rsidRDefault="00F1603E">
      <w:pPr>
        <w:pStyle w:val="Tekstpodstawowy"/>
        <w:ind w:left="116"/>
      </w:pPr>
      <w:r>
        <w:rPr>
          <w:spacing w:val="-4"/>
        </w:rPr>
        <w:t>Kdo:</w:t>
      </w:r>
    </w:p>
    <w:p w:rsidR="00A6680A" w:rsidRDefault="00F1603E">
      <w:pPr>
        <w:pStyle w:val="Akapitzlist"/>
        <w:numPr>
          <w:ilvl w:val="0"/>
          <w:numId w:val="1"/>
        </w:numPr>
        <w:tabs>
          <w:tab w:val="left" w:pos="365"/>
        </w:tabs>
        <w:spacing w:before="184"/>
        <w:jc w:val="both"/>
        <w:rPr>
          <w:sz w:val="24"/>
        </w:rPr>
      </w:pPr>
      <w:r>
        <w:rPr>
          <w:sz w:val="24"/>
        </w:rPr>
        <w:t>nesplní povinnost</w:t>
      </w:r>
      <w:r>
        <w:rPr>
          <w:spacing w:val="1"/>
          <w:sz w:val="24"/>
        </w:rPr>
        <w:t xml:space="preserve"> </w:t>
      </w:r>
      <w:r>
        <w:rPr>
          <w:sz w:val="24"/>
        </w:rPr>
        <w:t>přihlásit se k</w:t>
      </w:r>
      <w:r>
        <w:rPr>
          <w:spacing w:val="-3"/>
          <w:sz w:val="24"/>
        </w:rPr>
        <w:t xml:space="preserve"> </w:t>
      </w:r>
      <w:r>
        <w:rPr>
          <w:sz w:val="24"/>
        </w:rPr>
        <w:t>pobytu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území Polské</w:t>
      </w:r>
      <w:r>
        <w:rPr>
          <w:spacing w:val="-2"/>
          <w:sz w:val="24"/>
        </w:rPr>
        <w:t xml:space="preserve"> republiky,</w:t>
      </w:r>
    </w:p>
    <w:p w:rsidR="00A6680A" w:rsidRDefault="00F1603E">
      <w:pPr>
        <w:pStyle w:val="Akapitzlist"/>
        <w:numPr>
          <w:ilvl w:val="0"/>
          <w:numId w:val="1"/>
        </w:numPr>
        <w:tabs>
          <w:tab w:val="left" w:pos="365"/>
        </w:tabs>
        <w:spacing w:before="183" w:line="259" w:lineRule="auto"/>
        <w:ind w:left="116" w:right="315" w:firstLine="0"/>
        <w:jc w:val="both"/>
        <w:rPr>
          <w:sz w:val="24"/>
        </w:rPr>
      </w:pPr>
      <w:r>
        <w:rPr>
          <w:sz w:val="24"/>
        </w:rPr>
        <w:t>se vyhýbá</w:t>
      </w:r>
      <w:r>
        <w:rPr>
          <w:spacing w:val="-6"/>
          <w:sz w:val="24"/>
        </w:rPr>
        <w:t xml:space="preserve"> </w:t>
      </w:r>
      <w:r>
        <w:rPr>
          <w:sz w:val="24"/>
        </w:rPr>
        <w:t>povinnosti</w:t>
      </w:r>
      <w:r>
        <w:rPr>
          <w:spacing w:val="-5"/>
          <w:sz w:val="24"/>
        </w:rPr>
        <w:t xml:space="preserve"> </w:t>
      </w:r>
      <w:r>
        <w:rPr>
          <w:sz w:val="24"/>
        </w:rPr>
        <w:t>držet</w:t>
      </w:r>
      <w:r>
        <w:rPr>
          <w:spacing w:val="-4"/>
          <w:sz w:val="24"/>
        </w:rPr>
        <w:t xml:space="preserve"> </w:t>
      </w:r>
      <w:r>
        <w:rPr>
          <w:sz w:val="24"/>
        </w:rPr>
        <w:t>nebo</w:t>
      </w:r>
      <w:r>
        <w:rPr>
          <w:spacing w:val="-3"/>
          <w:sz w:val="24"/>
        </w:rPr>
        <w:t xml:space="preserve"> </w:t>
      </w:r>
      <w:r>
        <w:rPr>
          <w:sz w:val="24"/>
        </w:rPr>
        <w:t>vyměnit</w:t>
      </w:r>
      <w:r>
        <w:rPr>
          <w:spacing w:val="-4"/>
          <w:sz w:val="24"/>
        </w:rPr>
        <w:t xml:space="preserve"> </w:t>
      </w:r>
      <w:r>
        <w:rPr>
          <w:sz w:val="24"/>
        </w:rPr>
        <w:t>pobytovou</w:t>
      </w:r>
      <w:r>
        <w:rPr>
          <w:spacing w:val="-5"/>
          <w:sz w:val="24"/>
        </w:rPr>
        <w:t xml:space="preserve"> </w:t>
      </w:r>
      <w:r>
        <w:rPr>
          <w:sz w:val="24"/>
        </w:rPr>
        <w:t>kartu</w:t>
      </w:r>
      <w:r>
        <w:rPr>
          <w:spacing w:val="-5"/>
          <w:sz w:val="24"/>
        </w:rPr>
        <w:t xml:space="preserve"> </w:t>
      </w:r>
      <w:r>
        <w:rPr>
          <w:sz w:val="24"/>
        </w:rPr>
        <w:t>rodinného</w:t>
      </w:r>
      <w:r>
        <w:rPr>
          <w:spacing w:val="-3"/>
          <w:sz w:val="24"/>
        </w:rPr>
        <w:t xml:space="preserve"> </w:t>
      </w:r>
      <w:r>
        <w:rPr>
          <w:sz w:val="24"/>
        </w:rPr>
        <w:t>příslušníka</w:t>
      </w:r>
      <w:r>
        <w:rPr>
          <w:spacing w:val="-3"/>
          <w:sz w:val="24"/>
        </w:rPr>
        <w:t xml:space="preserve"> </w:t>
      </w:r>
      <w:r>
        <w:rPr>
          <w:sz w:val="24"/>
        </w:rPr>
        <w:t>občana Evropské unie nebo kartu trvalého pobytu rodinného příslušníka občana Evropské unie,</w:t>
      </w:r>
    </w:p>
    <w:p w:rsidR="00A6680A" w:rsidRDefault="00F1603E">
      <w:pPr>
        <w:pStyle w:val="Akapitzlist"/>
        <w:numPr>
          <w:ilvl w:val="0"/>
          <w:numId w:val="1"/>
        </w:numPr>
        <w:tabs>
          <w:tab w:val="left" w:pos="365"/>
        </w:tabs>
        <w:spacing w:line="259" w:lineRule="auto"/>
        <w:ind w:left="116" w:right="309" w:firstLine="0"/>
        <w:jc w:val="both"/>
        <w:rPr>
          <w:sz w:val="24"/>
        </w:rPr>
      </w:pPr>
      <w:r>
        <w:rPr>
          <w:sz w:val="24"/>
        </w:rPr>
        <w:t>navzdory této povinnosti neodevzdá pobytovou kartu rodinného příslušníka občana EU, do</w:t>
      </w:r>
      <w:r>
        <w:rPr>
          <w:sz w:val="24"/>
        </w:rPr>
        <w:t>klad</w:t>
      </w:r>
      <w:r>
        <w:rPr>
          <w:spacing w:val="-5"/>
          <w:sz w:val="24"/>
        </w:rPr>
        <w:t xml:space="preserve"> </w:t>
      </w:r>
      <w:r>
        <w:rPr>
          <w:sz w:val="24"/>
        </w:rPr>
        <w:t>potvrzující</w:t>
      </w:r>
      <w:r>
        <w:rPr>
          <w:spacing w:val="-6"/>
          <w:sz w:val="24"/>
        </w:rPr>
        <w:t xml:space="preserve"> </w:t>
      </w:r>
      <w:r>
        <w:rPr>
          <w:sz w:val="24"/>
        </w:rPr>
        <w:t>právo</w:t>
      </w:r>
      <w:r>
        <w:rPr>
          <w:spacing w:val="-7"/>
          <w:sz w:val="24"/>
        </w:rPr>
        <w:t xml:space="preserve"> </w:t>
      </w:r>
      <w:r>
        <w:rPr>
          <w:sz w:val="24"/>
        </w:rPr>
        <w:t>trvalého pobytu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  <w:r>
        <w:rPr>
          <w:spacing w:val="-3"/>
          <w:sz w:val="24"/>
        </w:rPr>
        <w:t xml:space="preserve"> </w:t>
      </w:r>
      <w:r>
        <w:rPr>
          <w:sz w:val="24"/>
        </w:rPr>
        <w:t>kartu</w:t>
      </w:r>
      <w:r>
        <w:rPr>
          <w:spacing w:val="-5"/>
          <w:sz w:val="24"/>
        </w:rPr>
        <w:t xml:space="preserve"> </w:t>
      </w:r>
      <w:r>
        <w:rPr>
          <w:sz w:val="24"/>
        </w:rPr>
        <w:t>trvalého</w:t>
      </w:r>
      <w:r>
        <w:rPr>
          <w:spacing w:val="-2"/>
          <w:sz w:val="24"/>
        </w:rPr>
        <w:t xml:space="preserve"> </w:t>
      </w:r>
      <w:r>
        <w:rPr>
          <w:sz w:val="24"/>
        </w:rPr>
        <w:t>pobytu</w:t>
      </w:r>
      <w:r>
        <w:rPr>
          <w:spacing w:val="-5"/>
          <w:sz w:val="24"/>
        </w:rPr>
        <w:t xml:space="preserve"> </w:t>
      </w:r>
      <w:r>
        <w:rPr>
          <w:sz w:val="24"/>
        </w:rPr>
        <w:t>rodinného</w:t>
      </w:r>
      <w:r>
        <w:rPr>
          <w:spacing w:val="-3"/>
          <w:sz w:val="24"/>
        </w:rPr>
        <w:t xml:space="preserve"> </w:t>
      </w:r>
      <w:r>
        <w:rPr>
          <w:sz w:val="24"/>
        </w:rPr>
        <w:t>příslušníka občana EU.</w:t>
      </w:r>
    </w:p>
    <w:p w:rsidR="00A6680A" w:rsidRDefault="00A6680A">
      <w:pPr>
        <w:pStyle w:val="Tekstpodstawowy"/>
      </w:pPr>
    </w:p>
    <w:p w:rsidR="00A6680A" w:rsidRDefault="00A6680A">
      <w:pPr>
        <w:pStyle w:val="Tekstpodstawowy"/>
        <w:spacing w:before="2"/>
        <w:rPr>
          <w:sz w:val="28"/>
        </w:rPr>
      </w:pPr>
    </w:p>
    <w:p w:rsidR="00A6680A" w:rsidRDefault="00F1603E">
      <w:pPr>
        <w:pStyle w:val="Tekstpodstawowy"/>
        <w:ind w:left="116"/>
      </w:pPr>
      <w:r>
        <w:t>- se vystavuje</w:t>
      </w:r>
      <w:r>
        <w:rPr>
          <w:spacing w:val="1"/>
        </w:rPr>
        <w:t xml:space="preserve"> </w:t>
      </w:r>
      <w:r>
        <w:rPr>
          <w:spacing w:val="-2"/>
        </w:rPr>
        <w:t>pokutě.</w:t>
      </w:r>
    </w:p>
    <w:sectPr w:rsidR="00A6680A">
      <w:pgSz w:w="11910" w:h="16840"/>
      <w:pgMar w:top="13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70AD7"/>
    <w:multiLevelType w:val="hybridMultilevel"/>
    <w:tmpl w:val="2BACB98A"/>
    <w:lvl w:ilvl="0" w:tplc="66E25DA8">
      <w:start w:val="1"/>
      <w:numFmt w:val="decimal"/>
      <w:lvlText w:val="%1)"/>
      <w:lvlJc w:val="left"/>
      <w:pPr>
        <w:ind w:left="364" w:hanging="2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1202B8E">
      <w:numFmt w:val="bullet"/>
      <w:lvlText w:val="•"/>
      <w:lvlJc w:val="left"/>
      <w:pPr>
        <w:ind w:left="1252" w:hanging="249"/>
      </w:pPr>
      <w:rPr>
        <w:rFonts w:hint="default"/>
        <w:lang w:val="cs-CZ" w:eastAsia="en-US" w:bidi="ar-SA"/>
      </w:rPr>
    </w:lvl>
    <w:lvl w:ilvl="2" w:tplc="6BD0A214">
      <w:numFmt w:val="bullet"/>
      <w:lvlText w:val="•"/>
      <w:lvlJc w:val="left"/>
      <w:pPr>
        <w:ind w:left="2145" w:hanging="249"/>
      </w:pPr>
      <w:rPr>
        <w:rFonts w:hint="default"/>
        <w:lang w:val="cs-CZ" w:eastAsia="en-US" w:bidi="ar-SA"/>
      </w:rPr>
    </w:lvl>
    <w:lvl w:ilvl="3" w:tplc="8592BFD6">
      <w:numFmt w:val="bullet"/>
      <w:lvlText w:val="•"/>
      <w:lvlJc w:val="left"/>
      <w:pPr>
        <w:ind w:left="3037" w:hanging="249"/>
      </w:pPr>
      <w:rPr>
        <w:rFonts w:hint="default"/>
        <w:lang w:val="cs-CZ" w:eastAsia="en-US" w:bidi="ar-SA"/>
      </w:rPr>
    </w:lvl>
    <w:lvl w:ilvl="4" w:tplc="FDC2BD98">
      <w:numFmt w:val="bullet"/>
      <w:lvlText w:val="•"/>
      <w:lvlJc w:val="left"/>
      <w:pPr>
        <w:ind w:left="3930" w:hanging="249"/>
      </w:pPr>
      <w:rPr>
        <w:rFonts w:hint="default"/>
        <w:lang w:val="cs-CZ" w:eastAsia="en-US" w:bidi="ar-SA"/>
      </w:rPr>
    </w:lvl>
    <w:lvl w:ilvl="5" w:tplc="F118E378">
      <w:numFmt w:val="bullet"/>
      <w:lvlText w:val="•"/>
      <w:lvlJc w:val="left"/>
      <w:pPr>
        <w:ind w:left="4823" w:hanging="249"/>
      </w:pPr>
      <w:rPr>
        <w:rFonts w:hint="default"/>
        <w:lang w:val="cs-CZ" w:eastAsia="en-US" w:bidi="ar-SA"/>
      </w:rPr>
    </w:lvl>
    <w:lvl w:ilvl="6" w:tplc="FA043754">
      <w:numFmt w:val="bullet"/>
      <w:lvlText w:val="•"/>
      <w:lvlJc w:val="left"/>
      <w:pPr>
        <w:ind w:left="5715" w:hanging="249"/>
      </w:pPr>
      <w:rPr>
        <w:rFonts w:hint="default"/>
        <w:lang w:val="cs-CZ" w:eastAsia="en-US" w:bidi="ar-SA"/>
      </w:rPr>
    </w:lvl>
    <w:lvl w:ilvl="7" w:tplc="097E62A2">
      <w:numFmt w:val="bullet"/>
      <w:lvlText w:val="•"/>
      <w:lvlJc w:val="left"/>
      <w:pPr>
        <w:ind w:left="6608" w:hanging="249"/>
      </w:pPr>
      <w:rPr>
        <w:rFonts w:hint="default"/>
        <w:lang w:val="cs-CZ" w:eastAsia="en-US" w:bidi="ar-SA"/>
      </w:rPr>
    </w:lvl>
    <w:lvl w:ilvl="8" w:tplc="34EE11A8">
      <w:numFmt w:val="bullet"/>
      <w:lvlText w:val="•"/>
      <w:lvlJc w:val="left"/>
      <w:pPr>
        <w:ind w:left="7501" w:hanging="249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0A"/>
    <w:rsid w:val="00A6680A"/>
    <w:rsid w:val="00E01162"/>
    <w:rsid w:val="00F1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820A0-9801-44BF-9C70-1C27BB0A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37"/>
      <w:ind w:left="11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59"/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pouczenie czeski</vt:lpstr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pouczenie czeski</dc:title>
  <dc:creator>rhagno</dc:creator>
  <cp:lastModifiedBy>Renata Hagno-Sobczyk</cp:lastModifiedBy>
  <cp:revision>2</cp:revision>
  <dcterms:created xsi:type="dcterms:W3CDTF">2023-07-18T10:43:00Z</dcterms:created>
  <dcterms:modified xsi:type="dcterms:W3CDTF">2023-07-18T10:43:00Z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2023-07-18T00:00:00Z</vt:filetime>
  </property>
</Properties>
</file>